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高职“学前儿童游戏”课程实施困境及对策研究</w:t>
      </w:r>
    </w:p>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——基于“校”“园”合作视角</w:t>
      </w:r>
    </w:p>
    <w:p>
      <w:pPr>
        <w:spacing w:line="36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郑中建</w:t>
      </w:r>
      <w:r>
        <w:rPr>
          <w:rFonts w:hint="eastAsia" w:ascii="宋体" w:hAnsi="宋体" w:eastAsia="宋体" w:cs="宋体"/>
          <w:color w:val="FF0000"/>
          <w:sz w:val="21"/>
          <w:szCs w:val="21"/>
          <w:vertAlign w:val="superscript"/>
          <w:lang w:val="en-US" w:eastAsia="zh-CN"/>
        </w:rPr>
        <w:t>1</w:t>
      </w:r>
      <w:r>
        <w:rPr>
          <w:rFonts w:hint="eastAsia" w:ascii="宋体" w:hAnsi="宋体" w:eastAsia="宋体" w:cs="宋体"/>
          <w:color w:val="FF0000"/>
          <w:sz w:val="21"/>
          <w:szCs w:val="21"/>
          <w:lang w:val="en-US" w:eastAsia="zh-CN"/>
        </w:rPr>
        <w:t xml:space="preserve"> 樊水龙</w:t>
      </w:r>
      <w:r>
        <w:rPr>
          <w:rFonts w:hint="eastAsia" w:ascii="宋体" w:hAnsi="宋体" w:eastAsia="宋体" w:cs="宋体"/>
          <w:color w:val="FF0000"/>
          <w:sz w:val="21"/>
          <w:szCs w:val="21"/>
          <w:vertAlign w:val="superscript"/>
          <w:lang w:val="en-US" w:eastAsia="zh-CN"/>
        </w:rPr>
        <w:t>2</w:t>
      </w:r>
      <w:r>
        <w:rPr>
          <w:rFonts w:hint="eastAsia" w:ascii="宋体" w:hAnsi="宋体" w:eastAsia="宋体" w:cs="宋体"/>
          <w:color w:val="FF0000"/>
          <w:sz w:val="21"/>
          <w:szCs w:val="21"/>
          <w:lang w:val="en-US" w:eastAsia="zh-CN"/>
        </w:rPr>
        <w:t xml:space="preserve"> 刘佳</w:t>
      </w:r>
      <w:r>
        <w:rPr>
          <w:rFonts w:hint="eastAsia" w:ascii="宋体" w:hAnsi="宋体" w:eastAsia="宋体" w:cs="宋体"/>
          <w:color w:val="FF0000"/>
          <w:sz w:val="21"/>
          <w:szCs w:val="21"/>
          <w:vertAlign w:val="superscript"/>
          <w:lang w:val="en-US" w:eastAsia="zh-CN"/>
        </w:rPr>
        <w:t>3</w:t>
      </w:r>
      <w:r>
        <w:rPr>
          <w:rFonts w:hint="eastAsia" w:ascii="宋体" w:hAnsi="宋体" w:eastAsia="宋体" w:cs="宋体"/>
          <w:color w:val="FF0000"/>
          <w:sz w:val="21"/>
          <w:szCs w:val="21"/>
          <w:lang w:val="en-US" w:eastAsia="zh-CN"/>
        </w:rPr>
        <w:t xml:space="preserve"> 赵雪</w:t>
      </w:r>
      <w:r>
        <w:rPr>
          <w:rFonts w:hint="eastAsia" w:ascii="宋体" w:hAnsi="宋体" w:eastAsia="宋体" w:cs="宋体"/>
          <w:color w:val="FF0000"/>
          <w:sz w:val="21"/>
          <w:szCs w:val="21"/>
          <w:vertAlign w:val="superscript"/>
          <w:lang w:val="en-US" w:eastAsia="zh-CN"/>
        </w:rPr>
        <w:t>4</w:t>
      </w:r>
      <w:r>
        <w:rPr>
          <w:rFonts w:hint="eastAsia" w:ascii="宋体" w:hAnsi="宋体" w:eastAsia="宋体" w:cs="宋体"/>
          <w:color w:val="FF0000"/>
          <w:sz w:val="21"/>
          <w:szCs w:val="21"/>
          <w:lang w:val="en-US" w:eastAsia="zh-CN"/>
        </w:rPr>
        <w:t xml:space="preserve"> 李珊珊</w:t>
      </w:r>
      <w:r>
        <w:rPr>
          <w:rFonts w:hint="eastAsia" w:ascii="宋体" w:hAnsi="宋体" w:eastAsia="宋体" w:cs="宋体"/>
          <w:color w:val="FF0000"/>
          <w:sz w:val="21"/>
          <w:szCs w:val="21"/>
          <w:vertAlign w:val="superscript"/>
          <w:lang w:val="en-US" w:eastAsia="zh-CN"/>
        </w:rPr>
        <w:t>5</w:t>
      </w:r>
      <w:r>
        <w:rPr>
          <w:rFonts w:hint="eastAsia" w:ascii="宋体" w:hAnsi="宋体" w:eastAsia="宋体" w:cs="宋体"/>
          <w:color w:val="FF0000"/>
          <w:sz w:val="21"/>
          <w:szCs w:val="21"/>
          <w:lang w:val="en-US" w:eastAsia="zh-CN"/>
        </w:rPr>
        <w:t xml:space="preserve"> 聂璐璐</w:t>
      </w:r>
      <w:r>
        <w:rPr>
          <w:rFonts w:hint="eastAsia" w:ascii="宋体" w:hAnsi="宋体" w:eastAsia="宋体" w:cs="宋体"/>
          <w:color w:val="FF0000"/>
          <w:sz w:val="21"/>
          <w:szCs w:val="21"/>
          <w:vertAlign w:val="superscript"/>
          <w:lang w:val="en-US" w:eastAsia="zh-CN"/>
        </w:rPr>
        <w:t>6</w:t>
      </w:r>
    </w:p>
    <w:p>
      <w:pPr>
        <w:spacing w:line="36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（1.2.3.泊头职业学院，河北 泊头市 062150</w:t>
      </w:r>
    </w:p>
    <w:p>
      <w:pPr>
        <w:spacing w:line="36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4.5.6.泊头市第一幼儿园，河北 泊头市 062150）</w:t>
      </w:r>
    </w:p>
    <w:p>
      <w:pPr>
        <w:spacing w:line="360" w:lineRule="auto"/>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摘要：</w:t>
      </w:r>
      <w:r>
        <w:rPr>
          <w:rFonts w:hint="eastAsia" w:ascii="宋体" w:hAnsi="宋体" w:eastAsia="宋体" w:cs="宋体"/>
          <w:sz w:val="21"/>
          <w:szCs w:val="21"/>
          <w:lang w:eastAsia="zh-CN"/>
        </w:rPr>
        <w:t>目前，以游戏作为基本活动以成为幼儿园的普遍共识。而幼儿园在开展游戏活动中重“知识”轻“体验”的现象，却反映出幼儿教师对这一理念的理解和实践偏差。归根溯源在于承担师资培养重任的高职院校，其在培养幼儿教师基本游戏能力上出现了与现实需求脱节的问题。本研究基于现在高职院校“学前儿童游戏”这门课程的实施困境分析，以“校”“园”合作为理念指导，试图探索出解决课程实施困境的一般策略。</w:t>
      </w:r>
    </w:p>
    <w:p>
      <w:pPr>
        <w:spacing w:line="360" w:lineRule="auto"/>
        <w:ind w:firstLine="422" w:firstLineChars="200"/>
        <w:jc w:val="both"/>
        <w:rPr>
          <w:rFonts w:hint="eastAsia" w:ascii="宋体" w:hAnsi="宋体" w:eastAsia="宋体" w:cs="宋体"/>
          <w:sz w:val="21"/>
          <w:szCs w:val="21"/>
          <w:lang w:eastAsia="zh-CN"/>
        </w:rPr>
      </w:pPr>
      <w:r>
        <w:rPr>
          <w:rFonts w:hint="eastAsia" w:ascii="宋体" w:hAnsi="宋体" w:eastAsia="宋体" w:cs="宋体"/>
          <w:b/>
          <w:bCs/>
          <w:sz w:val="21"/>
          <w:szCs w:val="21"/>
          <w:lang w:eastAsia="zh-CN"/>
        </w:rPr>
        <w:t>关键词：</w:t>
      </w:r>
      <w:r>
        <w:rPr>
          <w:rFonts w:hint="eastAsia" w:ascii="宋体" w:hAnsi="宋体" w:eastAsia="宋体" w:cs="宋体"/>
          <w:sz w:val="21"/>
          <w:szCs w:val="21"/>
          <w:lang w:eastAsia="zh-CN"/>
        </w:rPr>
        <w:t>高职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学前教育</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民间游戏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校本课程</w:t>
      </w:r>
    </w:p>
    <w:p>
      <w:pPr>
        <w:spacing w:line="360" w:lineRule="auto"/>
        <w:ind w:firstLine="420" w:firstLineChars="200"/>
        <w:jc w:val="both"/>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课题项目：河北省沧州市教育局</w:t>
      </w:r>
      <w:r>
        <w:rPr>
          <w:rFonts w:hint="eastAsia" w:ascii="宋体" w:hAnsi="宋体" w:eastAsia="宋体" w:cs="宋体"/>
          <w:color w:val="FF0000"/>
          <w:sz w:val="21"/>
          <w:szCs w:val="21"/>
          <w:lang w:val="en-US" w:eastAsia="zh-CN"/>
        </w:rPr>
        <w:t>2019年沧州市职业教育研究规划项目</w:t>
      </w:r>
      <w:r>
        <w:rPr>
          <w:rFonts w:hint="eastAsia" w:ascii="宋体" w:hAnsi="宋体" w:eastAsia="宋体" w:cs="宋体"/>
          <w:color w:val="FF0000"/>
          <w:sz w:val="21"/>
          <w:szCs w:val="21"/>
          <w:lang w:eastAsia="zh-CN"/>
        </w:rPr>
        <w:t>《基于幼儿园需要的高职学前教育专业民间游戏校本课程开发研究（项目编号：</w:t>
      </w:r>
      <w:r>
        <w:rPr>
          <w:rFonts w:hint="eastAsia" w:ascii="宋体" w:hAnsi="宋体" w:eastAsia="宋体" w:cs="宋体"/>
          <w:color w:val="FF0000"/>
          <w:sz w:val="21"/>
          <w:szCs w:val="21"/>
          <w:lang w:val="en-US" w:eastAsia="zh-CN"/>
        </w:rPr>
        <w:t>CZZJ201905</w:t>
      </w:r>
      <w:r>
        <w:rPr>
          <w:rFonts w:hint="eastAsia" w:ascii="宋体" w:hAnsi="宋体" w:eastAsia="宋体" w:cs="宋体"/>
          <w:color w:val="FF0000"/>
          <w:sz w:val="21"/>
          <w:szCs w:val="21"/>
          <w:lang w:eastAsia="zh-CN"/>
        </w:rPr>
        <w:t>）》（沧教</w:t>
      </w:r>
      <w:r>
        <w:rPr>
          <w:rFonts w:hint="eastAsia" w:ascii="宋体" w:hAnsi="宋体" w:eastAsia="宋体" w:cs="宋体"/>
          <w:color w:val="FF0000"/>
          <w:sz w:val="21"/>
          <w:szCs w:val="21"/>
          <w:lang w:val="en-US" w:eastAsia="zh-CN"/>
        </w:rPr>
        <w:t>职研〔2019〕1号）</w:t>
      </w:r>
    </w:p>
    <w:p>
      <w:pPr>
        <w:widowControl/>
        <w:autoSpaceDN w:val="0"/>
        <w:spacing w:line="360" w:lineRule="auto"/>
        <w:ind w:firstLine="415" w:firstLineChars="197"/>
        <w:textAlignment w:val="baseline"/>
        <w:rPr>
          <w:rFonts w:hint="eastAsia" w:ascii="宋体" w:hAnsi="宋体" w:eastAsia="宋体" w:cs="宋体"/>
          <w:sz w:val="21"/>
          <w:szCs w:val="21"/>
          <w:lang w:eastAsia="zh-CN"/>
        </w:rPr>
      </w:pPr>
      <w:r>
        <w:rPr>
          <w:rFonts w:hint="eastAsia" w:ascii="宋体" w:hAnsi="宋体" w:eastAsia="宋体" w:cs="宋体"/>
          <w:b/>
          <w:kern w:val="0"/>
          <w:sz w:val="21"/>
          <w:szCs w:val="21"/>
        </w:rPr>
        <w:t>中图分类号：          文献标识码：          文章编号：</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幼儿园工作规程》明确指出：“游戏是幼儿园的基本活动”。《幼儿教师专业标准》（以下简称“标准”）也对幼儿教师应该具备的基本幼儿游戏理念、游戏支持和引导能力提出了具体要求。这就要求高职院校认清幼儿园的现实需要和《标准》的要求，落实幼儿教师职业化和专业化培养目标。</w:t>
      </w:r>
    </w:p>
    <w:p>
      <w:pPr>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一、幼儿园的现实需要</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当前，“以游戏为基本活动”在幼儿园中已形成共识，有些学者将幼儿游戏分为两类：一类是幼儿自主自发的游戏（本体性游戏），一类是教师组织的教学游戏（手段游戏），两者构成了幼儿园的基本活动</w:t>
      </w:r>
      <w:r>
        <w:rPr>
          <w:rFonts w:hint="eastAsia" w:ascii="宋体" w:hAnsi="宋体" w:eastAsia="宋体" w:cs="宋体"/>
          <w:color w:val="FF0000"/>
          <w:sz w:val="21"/>
          <w:szCs w:val="21"/>
          <w:vertAlign w:val="superscript"/>
          <w:lang w:val="en-US" w:eastAsia="zh-CN"/>
        </w:rPr>
        <w:t>[1]</w:t>
      </w:r>
      <w:r>
        <w:rPr>
          <w:rFonts w:hint="eastAsia" w:ascii="宋体" w:hAnsi="宋体" w:eastAsia="宋体" w:cs="宋体"/>
          <w:sz w:val="21"/>
          <w:szCs w:val="21"/>
          <w:lang w:eastAsia="zh-CN"/>
        </w:rPr>
        <w:t>。但对“以游戏为基本活动”的理解和实践却又存在着巨大的差异。在理解上，很多幼儿园教师对游戏与课程、教学的关系不明确，将游戏过度工具化的现象尤为突出。在实践中，以游戏作为“糖衣炮弹”包裹着过多的学习任务的幼儿园教学，将游戏抽离成一个结构性的枯燥的“躯壳”，失去了游戏的趣味性、也就消弭了游戏的价值。其本意开展的“儿童游戏”，最后实际却是“游戏儿童”。游戏是幼儿的本性，是幼儿的学习和成长方式。没有趣味，却饱含“知识”的游戏，不会调动起幼儿内在的兴趣。看起来游戏与教学的“完美结合”，其实是对游戏工具价值的过度强调和对游戏本体价值的无视。</w:t>
      </w:r>
    </w:p>
    <w:p>
      <w:pPr>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二、高职院校的“学前儿童游戏”课程实施困境</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当前幼儿园游戏工作面临的困境，追本溯源，是高职院校学前教育专业人才培养贯彻《幼儿园教师专业标准》、对接幼儿园需求不够，“校”“园”合作不深入的结果。同时，高职“学前儿童游戏”课程教学存在着“教师对教材认知有偏差、对游戏结构把握不准、游戏精神缺失及高职院校对实践场所的建设滞后等问题”</w:t>
      </w:r>
      <w:r>
        <w:rPr>
          <w:rFonts w:hint="eastAsia" w:ascii="宋体" w:hAnsi="宋体" w:eastAsia="宋体" w:cs="宋体"/>
          <w:color w:val="FF0000"/>
          <w:sz w:val="21"/>
          <w:szCs w:val="21"/>
          <w:vertAlign w:val="superscript"/>
          <w:lang w:val="en-US" w:eastAsia="zh-CN"/>
        </w:rPr>
        <w:t>[2]</w:t>
      </w:r>
      <w:r>
        <w:rPr>
          <w:rFonts w:hint="eastAsia" w:ascii="宋体" w:hAnsi="宋体" w:eastAsia="宋体" w:cs="宋体"/>
          <w:sz w:val="21"/>
          <w:szCs w:val="21"/>
          <w:lang w:eastAsia="zh-CN"/>
        </w:rPr>
        <w:t>。这些问题的症结，都在于没有按照高职教育的办学规律，加强“校”“园”合作，回应幼儿园对游戏活动的需求。</w:t>
      </w:r>
    </w:p>
    <w:p>
      <w:pPr>
        <w:numPr>
          <w:ilvl w:val="0"/>
          <w:numId w:val="0"/>
        </w:numPr>
        <w:tabs>
          <w:tab w:val="left" w:pos="997"/>
        </w:tabs>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三、加强“校”“园”合作，提升“学前儿童游戏”课程实施质量的对策</w:t>
      </w:r>
    </w:p>
    <w:p>
      <w:pPr>
        <w:numPr>
          <w:ilvl w:val="0"/>
          <w:numId w:val="0"/>
        </w:numPr>
        <w:tabs>
          <w:tab w:val="left" w:pos="997"/>
        </w:tabs>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（一）转变高职院校教师的教育观念</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一般而言，幼儿园教师的岗位能力需要是高职院校的教师开展教学的出发点和根本依据。基于高职院校人才培养对理论“够用”，重视实践能力的要求。对学前儿童游戏课程而言，教师应该将这门课定位为“技能课”，而不是理论课，更应该注重幼儿园游戏活动组织和游戏创编能力的培养。高职院校教师在课程实施过程中游戏精神的缺失，也是需要注意的一个重要问题。目前，在这门课程中普遍延续着“教师讲”、“学生听”的传统教学模式。这种教学模式没有回应学生对这门课的“趣味性”、“快乐”的初步认知和期待，这就造成了学生学习兴趣不高，课程目标难以实现。高职教师应该秉承“游戏精神”，以游戏的方式、教授游戏的内容、回应学生对“游戏”的期待。</w:t>
      </w:r>
    </w:p>
    <w:p>
      <w:pPr>
        <w:numPr>
          <w:ilvl w:val="0"/>
          <w:numId w:val="0"/>
        </w:numPr>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（二）加强“校”“园”合作，打造双师型教学团队</w:t>
      </w:r>
    </w:p>
    <w:p>
      <w:pPr>
        <w:spacing w:line="360" w:lineRule="auto"/>
        <w:ind w:firstLine="420" w:firstLineChars="200"/>
        <w:jc w:val="both"/>
        <w:rPr>
          <w:rFonts w:hint="default" w:ascii="宋体" w:hAnsi="宋体" w:eastAsia="宋体" w:cs="宋体"/>
          <w:sz w:val="21"/>
          <w:szCs w:val="21"/>
          <w:lang w:val="en-US" w:eastAsia="zh-CN"/>
        </w:rPr>
      </w:pPr>
      <w:r>
        <w:rPr>
          <w:rFonts w:hint="eastAsia"/>
        </w:rPr>
        <w:t>《国家职业教育改革实施方案》</w:t>
      </w:r>
      <w:r>
        <w:rPr>
          <w:rFonts w:hint="eastAsia"/>
          <w:lang w:eastAsia="zh-CN"/>
        </w:rPr>
        <w:t>中将</w:t>
      </w:r>
      <w:r>
        <w:rPr>
          <w:rFonts w:hint="eastAsia" w:ascii="宋体" w:hAnsi="宋体" w:eastAsia="宋体" w:cs="宋体"/>
          <w:sz w:val="21"/>
          <w:szCs w:val="21"/>
          <w:lang w:eastAsia="zh-CN"/>
        </w:rPr>
        <w:t>双师型教师界定为具有理论教学和实践教学能力的教师</w:t>
      </w:r>
      <w:r>
        <w:rPr>
          <w:rFonts w:hint="eastAsia" w:ascii="宋体" w:hAnsi="宋体" w:eastAsia="宋体" w:cs="宋体"/>
          <w:sz w:val="21"/>
          <w:szCs w:val="21"/>
          <w:lang w:val="en-US" w:eastAsia="zh-CN"/>
        </w:rPr>
        <w:t>。以河北省沧州市某高职为例，其担任“学前儿童游戏”课程的4名教师毕业于师范类院校学前教育专业，多数不具备幼儿园一线教学实践经历，双师素质不足。课程实施的实践针对性和适切性不足，影响学前教育专业学生的游戏支持和引导能力的形成。因此，打造双师型教学团队，尤为迫切。以“校”“园”合作的方式，通过“引”“培”结合和“师资置换”的方式，引入幼儿园一线教学师资，派遣高职院校教师入幼儿园进行顶岗实践，提升高职院校教师的双师型素质，打造双师型课程团队。</w:t>
      </w:r>
    </w:p>
    <w:p>
      <w:pPr>
        <w:numPr>
          <w:ilvl w:val="0"/>
          <w:numId w:val="0"/>
        </w:numPr>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（三）基于幼儿园需要，构建特色游戏课程</w:t>
      </w:r>
    </w:p>
    <w:p>
      <w:p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根据对河北省某高职学前教育专业学生的问卷调查结果显示，学生对“学前幼儿游戏”课程内容普遍不感兴趣，满意度仅为</w:t>
      </w:r>
      <w:r>
        <w:rPr>
          <w:rFonts w:hint="eastAsia" w:ascii="宋体" w:hAnsi="宋体" w:eastAsia="宋体" w:cs="宋体"/>
          <w:sz w:val="21"/>
          <w:szCs w:val="21"/>
          <w:lang w:val="en-US" w:eastAsia="zh-CN"/>
        </w:rPr>
        <w:t>36%。而对其“小时候玩过哪些游戏”的调查中发现，有86%的学生玩过“老鹰抓小鸡”、“跳房子”、“跳绳”、“翻花绳”、“抓石子”、“投沙包”等民间游戏。学生们不仅熟知这些游戏的玩法，而且还在玩的过程中创造性地发明了多种“变型”。她们说起这些游戏来也仿佛回到童年，“绘声绘色、神采飞扬”，这些都是这们课程中难得一见的景象。通过进一步开展访谈发现，学生们对开设民间游戏校本课程非常感兴趣。而民间游戏作为产生于普通大众生活、生产中的一种娱乐活动，具有悠久的历史、蕴含着丰富的民间民俗文化。幼儿园民间游戏是研究和实践的热点问题，但作为培养幼儿园师资的高职院校却缺乏对应课程，这不得不说是一种遗憾。因此，打造高职院校民间游戏校本特色课程成为回应幼儿园游戏教学需求的一种重要方式。</w:t>
      </w:r>
    </w:p>
    <w:p>
      <w:pPr>
        <w:spacing w:line="360" w:lineRule="auto"/>
        <w:jc w:val="both"/>
        <w:rPr>
          <w:rFonts w:hint="eastAsia" w:ascii="宋体" w:hAnsi="宋体" w:eastAsia="宋体" w:cs="宋体"/>
          <w:b/>
          <w:bCs/>
          <w:sz w:val="21"/>
          <w:szCs w:val="21"/>
          <w:lang w:val="en-US" w:eastAsia="zh-CN"/>
        </w:rPr>
      </w:pP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参考文献：</w:t>
      </w:r>
    </w:p>
    <w:p>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[1]王清磊.幼儿园以游戏为基本活动的理解与实践[J].新课程研究，2013.10.</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[2]焦扬，谢冬英.高职学前教育“校”“园”合作课程教学改革探究——“以学前游戏课程为例”[J].厦门城市职业学院学报，2019.01.</w:t>
      </w:r>
    </w:p>
    <w:p>
      <w:pPr>
        <w:spacing w:line="360" w:lineRule="auto"/>
        <w:jc w:val="both"/>
        <w:rPr>
          <w:rFonts w:hint="eastAsia" w:ascii="宋体" w:hAnsi="宋体" w:eastAsia="宋体" w:cs="宋体"/>
          <w:sz w:val="21"/>
          <w:szCs w:val="21"/>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5023"/>
    <w:rsid w:val="01546AF4"/>
    <w:rsid w:val="016A2A6C"/>
    <w:rsid w:val="024D0DE7"/>
    <w:rsid w:val="03833230"/>
    <w:rsid w:val="040F4365"/>
    <w:rsid w:val="04B23EE7"/>
    <w:rsid w:val="05D33022"/>
    <w:rsid w:val="083E1830"/>
    <w:rsid w:val="085579B9"/>
    <w:rsid w:val="086E4D42"/>
    <w:rsid w:val="09D807CB"/>
    <w:rsid w:val="0AA174BF"/>
    <w:rsid w:val="0B59208C"/>
    <w:rsid w:val="0C440C08"/>
    <w:rsid w:val="0D2A650F"/>
    <w:rsid w:val="0D914F81"/>
    <w:rsid w:val="10042DD6"/>
    <w:rsid w:val="132F0510"/>
    <w:rsid w:val="168F4646"/>
    <w:rsid w:val="17C50CA4"/>
    <w:rsid w:val="18031112"/>
    <w:rsid w:val="1B9E2537"/>
    <w:rsid w:val="1BD76D7C"/>
    <w:rsid w:val="1D9D53B0"/>
    <w:rsid w:val="1EC11554"/>
    <w:rsid w:val="1F0236A2"/>
    <w:rsid w:val="1F707793"/>
    <w:rsid w:val="207E2FBB"/>
    <w:rsid w:val="25E72502"/>
    <w:rsid w:val="2752026B"/>
    <w:rsid w:val="299C62CA"/>
    <w:rsid w:val="2C984561"/>
    <w:rsid w:val="2D0A2A99"/>
    <w:rsid w:val="2F346341"/>
    <w:rsid w:val="31306418"/>
    <w:rsid w:val="322E1A6A"/>
    <w:rsid w:val="322E3B14"/>
    <w:rsid w:val="32C43ED4"/>
    <w:rsid w:val="354F09D5"/>
    <w:rsid w:val="369517CC"/>
    <w:rsid w:val="36992990"/>
    <w:rsid w:val="37BF6486"/>
    <w:rsid w:val="399F288D"/>
    <w:rsid w:val="3DA82602"/>
    <w:rsid w:val="3EEA27BC"/>
    <w:rsid w:val="3F502D76"/>
    <w:rsid w:val="41DC2B1A"/>
    <w:rsid w:val="422D61AD"/>
    <w:rsid w:val="4282073A"/>
    <w:rsid w:val="4385462E"/>
    <w:rsid w:val="438B3523"/>
    <w:rsid w:val="493F13CD"/>
    <w:rsid w:val="493F2D33"/>
    <w:rsid w:val="4C4A450C"/>
    <w:rsid w:val="4E7704A2"/>
    <w:rsid w:val="4FBF3FAD"/>
    <w:rsid w:val="50696848"/>
    <w:rsid w:val="512F586E"/>
    <w:rsid w:val="51D6501B"/>
    <w:rsid w:val="53506E2B"/>
    <w:rsid w:val="53CB6ADC"/>
    <w:rsid w:val="53E20C61"/>
    <w:rsid w:val="54CD3E71"/>
    <w:rsid w:val="550C2AD9"/>
    <w:rsid w:val="55B70BFA"/>
    <w:rsid w:val="57470F7A"/>
    <w:rsid w:val="58646F0F"/>
    <w:rsid w:val="59905D67"/>
    <w:rsid w:val="5A6B7E1C"/>
    <w:rsid w:val="5AE7230D"/>
    <w:rsid w:val="5C48707D"/>
    <w:rsid w:val="5CA26DF9"/>
    <w:rsid w:val="5CF91D60"/>
    <w:rsid w:val="5DA72655"/>
    <w:rsid w:val="6051770F"/>
    <w:rsid w:val="666B3791"/>
    <w:rsid w:val="66805501"/>
    <w:rsid w:val="673A7D1C"/>
    <w:rsid w:val="676F74DE"/>
    <w:rsid w:val="67A43FBC"/>
    <w:rsid w:val="6CBE04BB"/>
    <w:rsid w:val="6D3040F8"/>
    <w:rsid w:val="720B4B0A"/>
    <w:rsid w:val="75FC2AFD"/>
    <w:rsid w:val="760B0430"/>
    <w:rsid w:val="761937FD"/>
    <w:rsid w:val="7A4E24DE"/>
    <w:rsid w:val="7A520B43"/>
    <w:rsid w:val="7AF8681C"/>
    <w:rsid w:val="7FA2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麦兜响当当~郑中建</cp:lastModifiedBy>
  <dcterms:modified xsi:type="dcterms:W3CDTF">2021-01-06T00:35:47Z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